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52" w:rsidRDefault="00162552">
      <w:pPr>
        <w:jc w:val="both"/>
      </w:pPr>
      <w:bookmarkStart w:id="0" w:name="__bookmark_1"/>
      <w:bookmarkEnd w:id="0"/>
    </w:p>
    <w:p w:rsidR="00162552" w:rsidRDefault="00370E2D">
      <w:pPr>
        <w:jc w:val="center"/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ПРОТОКОЛ РАССМОТРЕНИЯ ЕДИНСТВЕННОЙ ЗАЯВКИ</w:t>
      </w:r>
    </w:p>
    <w:p w:rsidR="00162552" w:rsidRDefault="00370E2D">
      <w:pPr>
        <w:jc w:val="center"/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НА УЧАСТИЕ В ЭЛЕКТРОННОМ АУКЦИОНЕ</w:t>
      </w:r>
    </w:p>
    <w:p w:rsidR="00162552" w:rsidRDefault="00370E2D">
      <w:pPr>
        <w:jc w:val="center"/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№АЭ-4485/20 Участие в долевом строительстве многоквартирного дома в г. Тобольск</w:t>
      </w:r>
    </w:p>
    <w:p w:rsidR="00162552" w:rsidRDefault="00370E2D">
      <w:pPr>
        <w:jc w:val="center"/>
      </w:pPr>
      <w:r>
        <w:rPr>
          <w:rFonts w:ascii="Arial" w:eastAsia="Arial" w:hAnsi="Arial" w:cs="Arial"/>
          <w:color w:val="000000"/>
          <w:sz w:val="24"/>
          <w:szCs w:val="24"/>
        </w:rPr>
        <w:t>(0167200003420005105)</w:t>
      </w:r>
    </w:p>
    <w:p w:rsidR="00162552" w:rsidRDefault="00162552">
      <w:pPr>
        <w:rPr>
          <w:vanish/>
        </w:rPr>
      </w:pPr>
    </w:p>
    <w:tbl>
      <w:tblPr>
        <w:tblOverlap w:val="never"/>
        <w:tblW w:w="11184" w:type="dxa"/>
        <w:tblLayout w:type="fixed"/>
        <w:tblLook w:val="01E0" w:firstRow="1" w:lastRow="1" w:firstColumn="1" w:lastColumn="1" w:noHBand="0" w:noVBand="0"/>
      </w:tblPr>
      <w:tblGrid>
        <w:gridCol w:w="5592"/>
        <w:gridCol w:w="5592"/>
      </w:tblGrid>
      <w:tr w:rsidR="00162552">
        <w:tc>
          <w:tcPr>
            <w:tcW w:w="5592" w:type="dxa"/>
          </w:tcPr>
          <w:p w:rsidR="00162552" w:rsidRDefault="00370E2D">
            <w:pPr>
              <w:spacing w:before="10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г.Тюмень, ул.Республики 24</w:t>
            </w:r>
          </w:p>
        </w:tc>
        <w:tc>
          <w:tcPr>
            <w:tcW w:w="5592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162552" w:rsidRDefault="00370E2D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17 сентября 2020 года</w:t>
            </w:r>
          </w:p>
          <w:p w:rsidR="00162552" w:rsidRDefault="00162552">
            <w:pPr>
              <w:jc w:val="right"/>
            </w:pPr>
          </w:p>
        </w:tc>
      </w:tr>
    </w:tbl>
    <w:p w:rsidR="00162552" w:rsidRDefault="00162552">
      <w:pPr>
        <w:rPr>
          <w:vanish/>
        </w:rPr>
      </w:pPr>
      <w:bookmarkStart w:id="1" w:name="__bookmark_5"/>
      <w:bookmarkEnd w:id="1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162552">
        <w:trPr>
          <w:tblHeader/>
        </w:trPr>
        <w:tc>
          <w:tcPr>
            <w:tcW w:w="11185" w:type="dxa"/>
          </w:tcPr>
          <w:p w:rsidR="00162552" w:rsidRDefault="00370E2D">
            <w:r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Заказчик:</w:t>
            </w:r>
          </w:p>
        </w:tc>
      </w:tr>
      <w:tr w:rsidR="00162552">
        <w:tc>
          <w:tcPr>
            <w:tcW w:w="11185" w:type="dxa"/>
          </w:tcPr>
          <w:p w:rsidR="00162552" w:rsidRDefault="00370E2D"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(ИКЗ: 20 27202180535720301001 0626 001 4120 412) ГКУ ТО "УКС"</w:t>
            </w:r>
          </w:p>
        </w:tc>
      </w:tr>
    </w:tbl>
    <w:p w:rsidR="00162552" w:rsidRDefault="00370E2D">
      <w:pPr>
        <w:jc w:val="both"/>
      </w:pPr>
      <w:r>
        <w:rPr>
          <w:rFonts w:ascii="Arial" w:eastAsia="Arial" w:hAnsi="Arial" w:cs="Arial"/>
          <w:color w:val="000000"/>
          <w:sz w:val="24"/>
          <w:szCs w:val="24"/>
        </w:rPr>
        <w:t>Присутствовали следующие члены аукционной комиссии:</w:t>
      </w:r>
    </w:p>
    <w:p w:rsidR="00162552" w:rsidRDefault="00162552">
      <w:pPr>
        <w:rPr>
          <w:vanish/>
        </w:rPr>
      </w:pPr>
      <w:bookmarkStart w:id="2" w:name="__bookmark_6"/>
      <w:bookmarkEnd w:id="2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576"/>
        <w:gridCol w:w="4320"/>
        <w:gridCol w:w="6289"/>
      </w:tblGrid>
      <w:tr w:rsidR="00162552">
        <w:tc>
          <w:tcPr>
            <w:tcW w:w="57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2552" w:rsidRDefault="00370E2D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2552" w:rsidRDefault="00370E2D">
            <w:pPr>
              <w:jc w:val="both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Петрушин Сергей Александрович</w:t>
            </w:r>
          </w:p>
        </w:tc>
        <w:tc>
          <w:tcPr>
            <w:tcW w:w="628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2552" w:rsidRDefault="00370E2D">
            <w:pPr>
              <w:jc w:val="both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Председатель комиссии. Заместитель начальника управления, начальник отдела информатизации закупок и защиты информации Управления государственных закупок Тюменской области.</w:t>
            </w:r>
          </w:p>
        </w:tc>
      </w:tr>
      <w:tr w:rsidR="00162552">
        <w:tc>
          <w:tcPr>
            <w:tcW w:w="57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2552" w:rsidRDefault="00370E2D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2552" w:rsidRDefault="00370E2D">
            <w:pPr>
              <w:jc w:val="both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Быкова Ксения Дмитриевна</w:t>
            </w:r>
          </w:p>
        </w:tc>
        <w:tc>
          <w:tcPr>
            <w:tcW w:w="628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2552" w:rsidRDefault="00370E2D">
            <w:pPr>
              <w:jc w:val="both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Член комиссии, секретарь комиссии. Главный специалист от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дела организации закупок Управления государственных закупок Тюменской области.</w:t>
            </w:r>
          </w:p>
        </w:tc>
      </w:tr>
      <w:tr w:rsidR="00162552">
        <w:tc>
          <w:tcPr>
            <w:tcW w:w="57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2552" w:rsidRDefault="00370E2D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2552" w:rsidRDefault="00370E2D">
            <w:pPr>
              <w:jc w:val="both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Бородин Олег Владимирович</w:t>
            </w:r>
          </w:p>
        </w:tc>
        <w:tc>
          <w:tcPr>
            <w:tcW w:w="628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2552" w:rsidRDefault="00370E2D">
            <w:pPr>
              <w:jc w:val="both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Член комиссии. Заместитель начальника отдела организации закупок Управления государственных закупок Тюменской области.</w:t>
            </w:r>
          </w:p>
        </w:tc>
      </w:tr>
    </w:tbl>
    <w:p w:rsidR="00162552" w:rsidRDefault="00370E2D">
      <w:pPr>
        <w:jc w:val="both"/>
      </w:pPr>
      <w:r>
        <w:rPr>
          <w:rFonts w:ascii="Arial" w:eastAsia="Arial" w:hAnsi="Arial" w:cs="Arial"/>
          <w:color w:val="000000"/>
          <w:sz w:val="24"/>
          <w:szCs w:val="24"/>
        </w:rPr>
        <w:t>Кворум по составу аукционной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комиссии соблюден.</w:t>
      </w:r>
    </w:p>
    <w:p w:rsidR="00162552" w:rsidRDefault="00370E2D">
      <w:pPr>
        <w:jc w:val="both"/>
      </w:pPr>
      <w:r>
        <w:rPr>
          <w:rFonts w:ascii="Arial" w:eastAsia="Arial" w:hAnsi="Arial" w:cs="Arial"/>
          <w:color w:val="000000"/>
          <w:sz w:val="24"/>
          <w:szCs w:val="24"/>
        </w:rPr>
        <w:t>1. В соответствии с частью 16 статьи 66 Федерального закона от 05.04.2013 N 44-ФЗ "О контрактной системе в сфере закупок товаров, работ, услуг для обеспечения государственных и муниципальных нужд" электронный аукцион признан несостоявшимся в связи с тем, ч</w:t>
      </w:r>
      <w:r>
        <w:rPr>
          <w:rFonts w:ascii="Arial" w:eastAsia="Arial" w:hAnsi="Arial" w:cs="Arial"/>
          <w:color w:val="000000"/>
          <w:sz w:val="24"/>
          <w:szCs w:val="24"/>
        </w:rPr>
        <w:t>то по окончании срока подачи заявок на участие в электронном аукционе подана только одна заявка.</w:t>
      </w:r>
    </w:p>
    <w:p w:rsidR="00162552" w:rsidRDefault="00370E2D">
      <w:pPr>
        <w:jc w:val="both"/>
      </w:pPr>
      <w:r>
        <w:rPr>
          <w:rFonts w:ascii="Arial" w:eastAsia="Arial" w:hAnsi="Arial" w:cs="Arial"/>
          <w:color w:val="000000"/>
          <w:sz w:val="24"/>
          <w:szCs w:val="24"/>
        </w:rPr>
        <w:t>2. Оператор электронной площадки в соответствии с пунктом 1 части 1 статьи 71 Федерального закона № 44-ФЗ направил заказчику (уполномоченному органу) обе части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единственной заявки, а также документы подавшего ее участника электронного аукциона, предусмотренные частью 11 статьи 24.1 Федерального закона №44-ФЗ.</w:t>
      </w:r>
    </w:p>
    <w:p w:rsidR="00162552" w:rsidRDefault="00370E2D">
      <w:pPr>
        <w:jc w:val="both"/>
      </w:pPr>
      <w:r>
        <w:rPr>
          <w:rFonts w:ascii="Arial" w:eastAsia="Arial" w:hAnsi="Arial" w:cs="Arial"/>
          <w:color w:val="000000"/>
          <w:sz w:val="24"/>
          <w:szCs w:val="24"/>
        </w:rPr>
        <w:t>3. Аукционная комиссия, рассмотрев заявку на участие в электронном аукционе и документы, направленные уп</w:t>
      </w:r>
      <w:r>
        <w:rPr>
          <w:rFonts w:ascii="Arial" w:eastAsia="Arial" w:hAnsi="Arial" w:cs="Arial"/>
          <w:color w:val="000000"/>
          <w:sz w:val="24"/>
          <w:szCs w:val="24"/>
        </w:rPr>
        <w:t>олномоченному органу оператором электронной площадки, приняла решение о соответствии или о несоответствии заявки на участие в электронном аукционе требованиям, установленным Федеральным законом №44-ФЗ и документацией об электронном аукционе согласно таблиц</w:t>
      </w:r>
      <w:r>
        <w:rPr>
          <w:rFonts w:ascii="Arial" w:eastAsia="Arial" w:hAnsi="Arial" w:cs="Arial"/>
          <w:color w:val="000000"/>
          <w:sz w:val="24"/>
          <w:szCs w:val="24"/>
        </w:rPr>
        <w:t>е №1.</w:t>
      </w:r>
    </w:p>
    <w:p w:rsidR="00162552" w:rsidRDefault="00162552">
      <w:pPr>
        <w:rPr>
          <w:vanish/>
        </w:rPr>
      </w:pPr>
      <w:bookmarkStart w:id="3" w:name="__bookmark_8"/>
      <w:bookmarkEnd w:id="3"/>
    </w:p>
    <w:tbl>
      <w:tblPr>
        <w:tblOverlap w:val="never"/>
        <w:tblW w:w="11184" w:type="dxa"/>
        <w:tblLayout w:type="fixed"/>
        <w:tblLook w:val="01E0" w:firstRow="1" w:lastRow="1" w:firstColumn="1" w:lastColumn="1" w:noHBand="0" w:noVBand="0"/>
      </w:tblPr>
      <w:tblGrid>
        <w:gridCol w:w="432"/>
        <w:gridCol w:w="2672"/>
        <w:gridCol w:w="2626"/>
        <w:gridCol w:w="2718"/>
        <w:gridCol w:w="720"/>
        <w:gridCol w:w="720"/>
        <w:gridCol w:w="720"/>
        <w:gridCol w:w="576"/>
      </w:tblGrid>
      <w:tr w:rsidR="00162552">
        <w:trPr>
          <w:cantSplit/>
          <w:trHeight w:val="230"/>
        </w:trPr>
        <w:tc>
          <w:tcPr>
            <w:tcW w:w="11184" w:type="dxa"/>
            <w:gridSpan w:val="8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370E2D">
            <w:pPr>
              <w:jc w:val="both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Таблица №1.</w:t>
            </w:r>
          </w:p>
        </w:tc>
      </w:tr>
      <w:tr w:rsidR="00162552" w:rsidTr="002D5EC5">
        <w:trPr>
          <w:trHeight w:val="230"/>
        </w:trPr>
        <w:tc>
          <w:tcPr>
            <w:tcW w:w="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370E2D">
            <w:pPr>
              <w:jc w:val="center"/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№ п/п</w:t>
            </w:r>
          </w:p>
        </w:tc>
        <w:tc>
          <w:tcPr>
            <w:tcW w:w="2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370E2D">
            <w:pPr>
              <w:jc w:val="center"/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Наименование участника электронного аукциона</w:t>
            </w:r>
          </w:p>
        </w:tc>
        <w:tc>
          <w:tcPr>
            <w:tcW w:w="2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370E2D">
            <w:pPr>
              <w:jc w:val="center"/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Не</w:t>
            </w:r>
            <w:r w:rsidR="002D5EC5">
              <w:rPr>
                <w:rFonts w:ascii="Arial" w:eastAsia="Arial" w:hAnsi="Arial" w:cs="Arial"/>
                <w:b/>
                <w:bCs/>
                <w:color w:val="000000"/>
              </w:rPr>
              <w:t>с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>оответствие участника электронного аукциона, а также поданной им заявки на участие в электронном аукционе требованиям документации об электронном аукционе, требованиям Федерального за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>кона №44-ФЗ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370E2D">
            <w:pPr>
              <w:jc w:val="center"/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Положения заявки на участие в электронном аукционе, которые не соответствуют требованиям документации об электронном аукционе</w:t>
            </w:r>
          </w:p>
        </w:tc>
        <w:tc>
          <w:tcPr>
            <w:tcW w:w="2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370E2D">
            <w:pPr>
              <w:jc w:val="center"/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Сведения о решении каждого члена аукционной комиссии о допуске (отказе в допуске) к участию в электронном аукционе</w:t>
            </w:r>
          </w:p>
        </w:tc>
        <w:tc>
          <w:tcPr>
            <w:tcW w:w="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2D5EC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" name="AutoShape 1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2DB1F3" id="AutoShape 17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GFMPrkCAADQBQAA&#10;DgAAAAAAAAAAAAAAAAAuAgAAZHJzL2Uyb0RvYy54bWxQSwECLQAUAAYACAAAACEAhluH1dgAAAAF&#10;AQAADwAAAAAAAAAAAAAAAAATBQAAZHJzL2Rvd25yZXYueG1sUEsFBgAAAAAEAAQA8wAAABgGAAAA&#10;AA==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133350" cy="2298700"/>
                  <wp:effectExtent l="0" t="0" r="0" b="6350"/>
                  <wp:docPr id="33" name="Рисунок 33" descr="wordml://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wordml://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29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2552" w:rsidTr="002D5EC5">
        <w:tc>
          <w:tcPr>
            <w:tcW w:w="4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162552"/>
        </w:tc>
        <w:tc>
          <w:tcPr>
            <w:tcW w:w="2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162552"/>
        </w:tc>
        <w:tc>
          <w:tcPr>
            <w:tcW w:w="26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162552"/>
        </w:tc>
        <w:tc>
          <w:tcPr>
            <w:tcW w:w="2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162552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62552" w:rsidRDefault="002D5EC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" name="AutoShape 15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3DA389" id="AutoShape 15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APXugIAANA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74A9e6AgAA0AUA&#10;AA4AAAAAAAAAAAAAAAAALgIAAGRycy9lMm9Eb2MueG1sUEsBAi0AFAAGAAgAAAAhAIZbh9XYAAAA&#10;BQEAAA8AAAAAAAAAAAAAAAAAFAUAAGRycy9kb3ducmV2LnhtbFBLBQYAAAAABAAEAPMAAAAZBgAA&#10;AAA=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165100" cy="1009650"/>
                  <wp:effectExtent l="0" t="0" r="6350" b="0"/>
                  <wp:docPr id="34" name="Рисунок 34" descr="wordml://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wordml://7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62552" w:rsidRDefault="002D5EC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" name="AutoShape 1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27D76A" id="AutoShape 13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2Bn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XYGe6AgAA0AUA&#10;AA4AAAAAAAAAAAAAAAAALgIAAGRycy9lMm9Eb2MueG1sUEsBAi0AFAAGAAgAAAAhAIZbh9XYAAAA&#10;BQEAAA8AAAAAAAAAAAAAAAAAFAUAAGRycy9kb3ducmV2LnhtbFBLBQYAAAAABAAEAPMAAAAZBgAA&#10;AAA=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165100" cy="838200"/>
                  <wp:effectExtent l="0" t="0" r="6350" b="0"/>
                  <wp:docPr id="35" name="Рисунок 35" descr="wordml://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wordml://7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62552" w:rsidRDefault="002D5EC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" name="AutoShape 11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BD5465" id="AutoShape 11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36yugIAANA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uvfrK6AgAA0AUA&#10;AA4AAAAAAAAAAAAAAAAALgIAAGRycy9lMm9Eb2MueG1sUEsBAi0AFAAGAAgAAAAhAIZbh9XYAAAA&#10;BQEAAA8AAAAAAAAAAAAAAAAAFAUAAGRycy9kb3ducmV2LnhtbFBLBQYAAAAABAAEAPMAAAAZBgAA&#10;AAA=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165100" cy="933450"/>
                  <wp:effectExtent l="0" t="0" r="6350" b="0"/>
                  <wp:docPr id="36" name="Рисунок 36" descr="wordml://7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wordml://7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162552"/>
        </w:tc>
      </w:tr>
      <w:tr w:rsidR="00162552"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370E2D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370E2D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ООО "ТПС-РИЭЛТ"</w:t>
            </w:r>
          </w:p>
        </w:tc>
        <w:tc>
          <w:tcPr>
            <w:tcW w:w="5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370E2D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Отсутствуют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2D5EC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" name="AutoShape 9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DDEDBB" id="AutoShape 9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+KPuAIAAM8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A65+KPuAIAAM8FAAAO&#10;AAAAAAAAAAAAAAAAAC4CAABkcnMvZTJvRG9jLnhtbFBLAQItABQABgAIAAAAIQCGW4fV2AAAAAUB&#10;AAAPAAAAAAAAAAAAAAAAABIFAABkcnMvZG93bnJldi54bWxQSwUGAAAAAAQABADzAAAAFwYA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165100" cy="1079500"/>
                  <wp:effectExtent l="0" t="0" r="6350" b="6350"/>
                  <wp:docPr id="37" name="Рисунок 37" descr="wordml://7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wordml://7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2D5EC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" name="AutoShape 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1DD521" id="AutoShape 7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DrBuQIAAM8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/lA6wbkCAADPBQAA&#10;DgAAAAAAAAAAAAAAAAAuAgAAZHJzL2Uyb0RvYy54bWxQSwECLQAUAAYACAAAACEAhluH1dgAAAAF&#10;AQAADwAAAAAAAAAAAAAAAAATBQAAZHJzL2Rvd25yZXYueG1sUEsFBgAAAAAEAAQA8wAAABgGAAAA&#10;AA==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165100" cy="1079500"/>
                  <wp:effectExtent l="0" t="0" r="6350" b="6350"/>
                  <wp:docPr id="38" name="Рисунок 38" descr="wordml://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wordml://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2D5EC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" name="AutoShape 5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19D15C" id="AutoShape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08XuQIAAM8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/29PF7kCAADPBQAA&#10;DgAAAAAAAAAAAAAAAAAuAgAAZHJzL2Uyb0RvYy54bWxQSwECLQAUAAYACAAAACEAhluH1dgAAAAF&#10;AQAADwAAAAAAAAAAAAAAAAATBQAAZHJzL2Rvd25yZXYueG1sUEsFBgAAAAAEAAQA8wAAABgGAAAA&#10;AA==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165100" cy="1079500"/>
                  <wp:effectExtent l="0" t="0" r="6350" b="6350"/>
                  <wp:docPr id="39" name="Рисунок 39" descr="wordml://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wordml://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62552" w:rsidRDefault="002D5EC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8E85F" id="AutoShape 3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KG2uAIAAM8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C9KKG2uAIAAM8FAAAO&#10;AAAAAAAAAAAAAAAAAC4CAABkcnMvZTJvRG9jLnhtbFBLAQItABQABgAIAAAAIQCGW4fV2AAAAAUB&#10;AAAPAAAAAAAAAAAAAAAAABIFAABkcnMvZG93bnJldi54bWxQSwUGAAAAAAQABADzAAAAFwYA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165100" cy="1136650"/>
                  <wp:effectExtent l="0" t="0" r="6350" b="6350"/>
                  <wp:docPr id="40" name="Рисунок 40" descr="wordml://8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wordml://8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2552" w:rsidRDefault="00370E2D">
      <w:pPr>
        <w:jc w:val="both"/>
      </w:pPr>
      <w:r>
        <w:rPr>
          <w:rFonts w:ascii="Arial" w:eastAsia="Arial" w:hAnsi="Arial" w:cs="Arial"/>
          <w:color w:val="000000"/>
          <w:sz w:val="24"/>
          <w:szCs w:val="24"/>
        </w:rPr>
        <w:t>4. Контракт заключает</w:t>
      </w:r>
      <w:r w:rsidR="002D5EC5">
        <w:rPr>
          <w:rFonts w:ascii="Arial" w:eastAsia="Arial" w:hAnsi="Arial" w:cs="Arial"/>
          <w:color w:val="000000"/>
          <w:sz w:val="24"/>
          <w:szCs w:val="24"/>
        </w:rPr>
        <w:t>ся в соответствии с пунктом 25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части 1 статьи 93 Федерального закона №44-ФЗ в случаях и порядке, установленном статьей 83.2 Федерального закона №44-ФЗ.</w:t>
      </w:r>
    </w:p>
    <w:p w:rsidR="00162552" w:rsidRDefault="00162552">
      <w:pPr>
        <w:rPr>
          <w:vanish/>
        </w:rPr>
      </w:pPr>
      <w:bookmarkStart w:id="4" w:name="__bookmark_21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3985"/>
        <w:gridCol w:w="4320"/>
        <w:gridCol w:w="2880"/>
      </w:tblGrid>
      <w:tr w:rsidR="00162552">
        <w:trPr>
          <w:trHeight w:hRule="exact" w:val="1007"/>
        </w:trPr>
        <w:tc>
          <w:tcPr>
            <w:tcW w:w="3985" w:type="dxa"/>
            <w:vAlign w:val="bottom"/>
          </w:tcPr>
          <w:p w:rsidR="00162552" w:rsidRDefault="00370E2D"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Председатель комиссии</w:t>
            </w:r>
          </w:p>
        </w:tc>
        <w:tc>
          <w:tcPr>
            <w:tcW w:w="4320" w:type="dxa"/>
            <w:tcBorders>
              <w:bottom w:val="single" w:sz="6" w:space="0" w:color="000000"/>
            </w:tcBorders>
            <w:vAlign w:val="bottom"/>
          </w:tcPr>
          <w:p w:rsidR="00162552" w:rsidRDefault="00162552"/>
        </w:tc>
        <w:tc>
          <w:tcPr>
            <w:tcW w:w="2880" w:type="dxa"/>
            <w:vAlign w:val="bottom"/>
          </w:tcPr>
          <w:p w:rsidR="00162552" w:rsidRDefault="00370E2D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С.А. Петрушин</w:t>
            </w:r>
          </w:p>
        </w:tc>
      </w:tr>
      <w:tr w:rsidR="00162552">
        <w:trPr>
          <w:trHeight w:hRule="exact" w:val="1007"/>
        </w:trPr>
        <w:tc>
          <w:tcPr>
            <w:tcW w:w="3985" w:type="dxa"/>
            <w:vAlign w:val="bottom"/>
          </w:tcPr>
          <w:p w:rsidR="00162552" w:rsidRDefault="00370E2D"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Члены комиссии</w:t>
            </w:r>
          </w:p>
        </w:tc>
        <w:tc>
          <w:tcPr>
            <w:tcW w:w="4320" w:type="dxa"/>
            <w:tcBorders>
              <w:bottom w:val="single" w:sz="6" w:space="0" w:color="000000"/>
            </w:tcBorders>
            <w:vAlign w:val="bottom"/>
          </w:tcPr>
          <w:p w:rsidR="00162552" w:rsidRDefault="00162552"/>
        </w:tc>
        <w:tc>
          <w:tcPr>
            <w:tcW w:w="2880" w:type="dxa"/>
            <w:vAlign w:val="bottom"/>
          </w:tcPr>
          <w:p w:rsidR="00162552" w:rsidRDefault="00370E2D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К.Д. Быкова</w:t>
            </w:r>
          </w:p>
        </w:tc>
      </w:tr>
      <w:tr w:rsidR="00162552">
        <w:trPr>
          <w:trHeight w:hRule="exact" w:val="1007"/>
        </w:trPr>
        <w:tc>
          <w:tcPr>
            <w:tcW w:w="3985" w:type="dxa"/>
            <w:vAlign w:val="bottom"/>
          </w:tcPr>
          <w:p w:rsidR="00162552" w:rsidRDefault="00162552"/>
        </w:tc>
        <w:tc>
          <w:tcPr>
            <w:tcW w:w="4320" w:type="dxa"/>
            <w:tcBorders>
              <w:bottom w:val="single" w:sz="6" w:space="0" w:color="000000"/>
            </w:tcBorders>
            <w:vAlign w:val="bottom"/>
          </w:tcPr>
          <w:p w:rsidR="00162552" w:rsidRDefault="00162552"/>
        </w:tc>
        <w:tc>
          <w:tcPr>
            <w:tcW w:w="2880" w:type="dxa"/>
            <w:vAlign w:val="bottom"/>
          </w:tcPr>
          <w:p w:rsidR="00162552" w:rsidRDefault="00370E2D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О.В. Бородин</w:t>
            </w:r>
          </w:p>
        </w:tc>
      </w:tr>
    </w:tbl>
    <w:p w:rsidR="00370E2D" w:rsidRDefault="00370E2D"/>
    <w:sectPr w:rsidR="00370E2D" w:rsidSect="00162552">
      <w:headerReference w:type="default" r:id="rId12"/>
      <w:footerReference w:type="default" r:id="rId13"/>
      <w:pgSz w:w="11905" w:h="16837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E2D" w:rsidRDefault="00370E2D" w:rsidP="00162552">
      <w:r>
        <w:separator/>
      </w:r>
    </w:p>
  </w:endnote>
  <w:endnote w:type="continuationSeparator" w:id="0">
    <w:p w:rsidR="00370E2D" w:rsidRDefault="00370E2D" w:rsidP="0016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62552">
      <w:trPr>
        <w:trHeight w:val="720"/>
      </w:trPr>
      <w:tc>
        <w:tcPr>
          <w:tcW w:w="11400" w:type="dxa"/>
        </w:tcPr>
        <w:p w:rsidR="00162552" w:rsidRDefault="00162552"/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E2D" w:rsidRDefault="00370E2D" w:rsidP="00162552">
      <w:r>
        <w:separator/>
      </w:r>
    </w:p>
  </w:footnote>
  <w:footnote w:type="continuationSeparator" w:id="0">
    <w:p w:rsidR="00370E2D" w:rsidRDefault="00370E2D" w:rsidP="00162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62552">
      <w:trPr>
        <w:trHeight w:val="720"/>
      </w:trPr>
      <w:tc>
        <w:tcPr>
          <w:tcW w:w="11400" w:type="dxa"/>
        </w:tcPr>
        <w:p w:rsidR="00162552" w:rsidRDefault="00162552"/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552"/>
    <w:rsid w:val="00162552"/>
    <w:rsid w:val="002D5EC5"/>
    <w:rsid w:val="0037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413C2-F0DA-47FE-A48C-DFD4ED2E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625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2020-09-17T04:39:00Z</dcterms:created>
  <dcterms:modified xsi:type="dcterms:W3CDTF">2020-09-17T04:39:00Z</dcterms:modified>
</cp:coreProperties>
</file>